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6E28B9" w14:textId="77777777" w:rsidR="000F4130" w:rsidRPr="00785DF5" w:rsidRDefault="000F4130" w:rsidP="000F4130">
      <w:pPr>
        <w:pStyle w:val="Heading1"/>
        <w:spacing w:before="0"/>
        <w:jc w:val="both"/>
        <w:rPr>
          <w:rFonts w:ascii="Calibri" w:hAnsi="Calibri"/>
          <w:b/>
          <w:bCs/>
          <w:color w:val="215E99" w:themeColor="text2" w:themeTint="BF"/>
          <w:sz w:val="32"/>
          <w:szCs w:val="32"/>
        </w:rPr>
      </w:pPr>
      <w:r w:rsidRPr="00785DF5">
        <w:rPr>
          <w:rFonts w:ascii="Calibri" w:hAnsi="Calibri"/>
          <w:b/>
          <w:bCs/>
          <w:color w:val="215E99" w:themeColor="text2" w:themeTint="BF"/>
          <w:sz w:val="32"/>
          <w:szCs w:val="32"/>
        </w:rPr>
        <w:t>Appendix 3: Tenderers’ Statement</w:t>
      </w:r>
    </w:p>
    <w:p w14:paraId="291D4AB4" w14:textId="77777777" w:rsidR="000F4130" w:rsidRPr="000D60C2" w:rsidRDefault="000F4130" w:rsidP="000F4130">
      <w:pPr>
        <w:keepLines/>
        <w:jc w:val="both"/>
        <w:rPr>
          <w:rFonts w:ascii="Calibri" w:hAnsi="Calibri" w:cs="Calibri"/>
          <w:sz w:val="22"/>
          <w:szCs w:val="22"/>
        </w:rPr>
      </w:pPr>
      <w:r w:rsidRPr="000D60C2">
        <w:rPr>
          <w:rFonts w:ascii="Calibri" w:hAnsi="Calibri" w:cs="Calibri"/>
          <w:sz w:val="22"/>
          <w:szCs w:val="22"/>
        </w:rPr>
        <w:t xml:space="preserve">[Tenderers shall complete and return the following form of Tenderers’ Statement printed on the Tenderers’ headed notepaper and signed by the Tenderer.] </w:t>
      </w:r>
    </w:p>
    <w:p w14:paraId="63C79ADA" w14:textId="77777777" w:rsidR="000F4130" w:rsidRPr="000D60C2" w:rsidRDefault="000F4130" w:rsidP="000F4130">
      <w:pPr>
        <w:keepLines/>
        <w:jc w:val="both"/>
        <w:rPr>
          <w:rFonts w:ascii="Calibri" w:hAnsi="Calibri" w:cs="Calibri"/>
          <w:sz w:val="22"/>
          <w:szCs w:val="22"/>
        </w:rPr>
      </w:pPr>
    </w:p>
    <w:p w14:paraId="7B8C97A0" w14:textId="77777777" w:rsidR="000F4130" w:rsidRPr="000D60C2" w:rsidRDefault="000F4130" w:rsidP="000F4130">
      <w:pPr>
        <w:keepLines/>
        <w:jc w:val="center"/>
        <w:rPr>
          <w:rFonts w:ascii="Calibri" w:hAnsi="Calibri" w:cs="Calibri"/>
          <w:b/>
          <w:sz w:val="22"/>
          <w:szCs w:val="22"/>
        </w:rPr>
      </w:pPr>
      <w:r w:rsidRPr="000D60C2">
        <w:rPr>
          <w:rFonts w:ascii="Calibri" w:hAnsi="Calibri" w:cs="Calibri"/>
          <w:b/>
          <w:sz w:val="22"/>
          <w:szCs w:val="22"/>
        </w:rPr>
        <w:t>TENDERERS’ STATEMENT</w:t>
      </w:r>
    </w:p>
    <w:p w14:paraId="5BA1CDAF" w14:textId="77777777" w:rsidR="000F4130" w:rsidRPr="000D60C2" w:rsidRDefault="000F4130" w:rsidP="000F4130">
      <w:pPr>
        <w:keepLines/>
        <w:jc w:val="both"/>
        <w:rPr>
          <w:rFonts w:ascii="Calibri" w:hAnsi="Calibri" w:cs="Calibri"/>
          <w:b/>
          <w:sz w:val="22"/>
          <w:szCs w:val="22"/>
        </w:rPr>
      </w:pPr>
    </w:p>
    <w:p w14:paraId="695C9674" w14:textId="0E570888" w:rsidR="000F4130" w:rsidRPr="000D60C2" w:rsidRDefault="000F4130" w:rsidP="000F4130">
      <w:pPr>
        <w:spacing w:after="120" w:line="276" w:lineRule="auto"/>
        <w:jc w:val="both"/>
        <w:rPr>
          <w:rFonts w:ascii="Calibri" w:hAnsi="Calibri" w:cs="Calibri"/>
          <w:sz w:val="22"/>
          <w:szCs w:val="22"/>
        </w:rPr>
      </w:pPr>
      <w:r w:rsidRPr="000D60C2">
        <w:rPr>
          <w:rFonts w:ascii="Calibri" w:hAnsi="Calibri" w:cs="Calibri"/>
          <w:sz w:val="22"/>
          <w:szCs w:val="22"/>
        </w:rPr>
        <w:t xml:space="preserve">TO:  </w:t>
      </w:r>
      <w:sdt>
        <w:sdtPr>
          <w:rPr>
            <w:rFonts w:ascii="Calibri" w:eastAsiaTheme="minorHAnsi" w:hAnsi="Calibri" w:cs="Calibri"/>
            <w:color w:val="000000"/>
            <w:sz w:val="22"/>
            <w:szCs w:val="22"/>
            <w:lang w:eastAsia="en-US"/>
          </w:rPr>
          <w:alias w:val="Name"/>
          <w:tag w:val="Name"/>
          <w:id w:val="1357776445"/>
          <w:placeholder>
            <w:docPart w:val="4C5D11514387C74B895F11DAB82017F6"/>
          </w:placeholder>
          <w:dataBinding w:prefixMappings="xmlns:ns0='http://schemas.microsoft.com/office/2006/coverPageProps' " w:xpath="/ns0:CoverPageProperties[1]/ns0:Abstract[1]" w:storeItemID="{55AF091B-3C7A-41E3-B477-F2FDAA23CFDA}"/>
          <w:text/>
        </w:sdtPr>
        <w:sdtEndPr/>
        <w:sdtContent>
          <w:r w:rsidR="00FC6ABF" w:rsidRPr="00FC6ABF">
            <w:rPr>
              <w:rFonts w:ascii="Calibri" w:eastAsiaTheme="minorHAnsi" w:hAnsi="Calibri" w:cs="Calibri"/>
              <w:color w:val="000000"/>
              <w:sz w:val="22"/>
              <w:szCs w:val="22"/>
              <w:lang w:eastAsia="en-US"/>
            </w:rPr>
            <w:t>The Adelaide &amp; Meath Hospital, Dublin Incorporating The National Children's Hospital (Tallaght University Hospital)</w:t>
          </w:r>
        </w:sdtContent>
      </w:sdt>
      <w:r w:rsidRPr="000D60C2">
        <w:rPr>
          <w:rFonts w:ascii="Calibri" w:hAnsi="Calibri" w:cs="Calibri"/>
          <w:sz w:val="22"/>
          <w:szCs w:val="22"/>
        </w:rPr>
        <w:t xml:space="preserve"> (the “Contracting Authority”)</w:t>
      </w:r>
    </w:p>
    <w:p w14:paraId="2004BEDA" w14:textId="6943AB58" w:rsidR="000F4130" w:rsidRDefault="000F4130" w:rsidP="000F4130">
      <w:pPr>
        <w:keepLines/>
        <w:spacing w:after="120" w:line="276" w:lineRule="auto"/>
        <w:jc w:val="both"/>
        <w:rPr>
          <w:rFonts w:ascii="Calibri" w:hAnsi="Calibri" w:cs="Calibri"/>
          <w:sz w:val="22"/>
          <w:szCs w:val="22"/>
        </w:rPr>
      </w:pPr>
      <w:r w:rsidRPr="000D60C2">
        <w:rPr>
          <w:rFonts w:ascii="Calibri" w:hAnsi="Calibri" w:cs="Calibri"/>
          <w:sz w:val="22"/>
          <w:szCs w:val="22"/>
        </w:rPr>
        <w:t xml:space="preserve">RE: Request for Tenders for the </w:t>
      </w:r>
      <w:r w:rsidR="006D4E35" w:rsidRPr="000D60C2">
        <w:rPr>
          <w:rFonts w:ascii="Calibri" w:hAnsi="Calibri" w:cs="Calibri"/>
          <w:b/>
          <w:bCs/>
          <w:sz w:val="22"/>
          <w:szCs w:val="22"/>
        </w:rPr>
        <w:t xml:space="preserve">Provision of </w:t>
      </w:r>
      <w:r w:rsidR="005D2192" w:rsidRPr="005D2192">
        <w:rPr>
          <w:rFonts w:ascii="Calibri" w:hAnsi="Calibri" w:cs="Calibri"/>
          <w:b/>
          <w:bCs/>
          <w:sz w:val="22"/>
          <w:szCs w:val="22"/>
        </w:rPr>
        <w:t xml:space="preserve">a </w:t>
      </w:r>
      <w:r w:rsidR="006615AF">
        <w:rPr>
          <w:rFonts w:ascii="Calibri" w:hAnsi="Calibri" w:cs="Calibri"/>
          <w:b/>
          <w:bCs/>
          <w:sz w:val="22"/>
          <w:szCs w:val="22"/>
        </w:rPr>
        <w:t>Molecular Platform Solution</w:t>
      </w:r>
      <w:bookmarkStart w:id="0" w:name="_GoBack"/>
      <w:bookmarkEnd w:id="0"/>
    </w:p>
    <w:p w14:paraId="711A7B72" w14:textId="77777777" w:rsidR="000F4130" w:rsidRPr="000D60C2" w:rsidRDefault="000F4130" w:rsidP="000F4130">
      <w:pPr>
        <w:keepLines/>
        <w:spacing w:after="120" w:line="276" w:lineRule="auto"/>
        <w:jc w:val="both"/>
        <w:rPr>
          <w:rFonts w:ascii="Calibri" w:hAnsi="Calibri" w:cs="Calibri"/>
          <w:sz w:val="22"/>
          <w:szCs w:val="22"/>
        </w:rPr>
      </w:pPr>
    </w:p>
    <w:p w14:paraId="1FFEC4D8" w14:textId="77777777" w:rsidR="000F4130" w:rsidRPr="000D60C2" w:rsidRDefault="000F4130" w:rsidP="000F4130">
      <w:pPr>
        <w:keepLines/>
        <w:spacing w:after="120" w:line="276" w:lineRule="auto"/>
        <w:jc w:val="both"/>
        <w:rPr>
          <w:rFonts w:ascii="Calibri" w:hAnsi="Calibri" w:cs="Calibri"/>
          <w:sz w:val="22"/>
          <w:szCs w:val="22"/>
        </w:rPr>
      </w:pPr>
      <w:r w:rsidRPr="000D60C2">
        <w:rPr>
          <w:rFonts w:ascii="Calibri" w:hAnsi="Calibri" w:cs="Calibri"/>
          <w:sz w:val="22"/>
          <w:szCs w:val="22"/>
        </w:rPr>
        <w:t>Having examined your Request for Tenders (the “RFT”) including the Instructions to Tenderers, the 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5"/>
        <w:gridCol w:w="8221"/>
      </w:tblGrid>
      <w:tr w:rsidR="000F4130" w:rsidRPr="000D60C2" w14:paraId="7FE1734A" w14:textId="77777777" w:rsidTr="009E611B">
        <w:trPr>
          <w:trHeight w:val="636"/>
        </w:trPr>
        <w:tc>
          <w:tcPr>
            <w:tcW w:w="807" w:type="dxa"/>
          </w:tcPr>
          <w:p w14:paraId="0BD252B0" w14:textId="77777777" w:rsidR="000F4130" w:rsidRPr="000D60C2" w:rsidRDefault="000F4130" w:rsidP="009E611B">
            <w:pPr>
              <w:spacing w:after="120" w:line="276" w:lineRule="auto"/>
              <w:jc w:val="both"/>
              <w:rPr>
                <w:rFonts w:ascii="Calibri" w:hAnsi="Calibri" w:cs="Calibri"/>
                <w:color w:val="0000FF"/>
                <w:sz w:val="22"/>
                <w:szCs w:val="22"/>
              </w:rPr>
            </w:pPr>
            <w:r w:rsidRPr="000D60C2">
              <w:rPr>
                <w:rFonts w:ascii="Calibri" w:hAnsi="Calibri" w:cs="Calibri"/>
                <w:color w:val="0000FF"/>
                <w:sz w:val="22"/>
                <w:szCs w:val="22"/>
              </w:rPr>
              <w:t>1.</w:t>
            </w:r>
          </w:p>
        </w:tc>
        <w:tc>
          <w:tcPr>
            <w:tcW w:w="8264" w:type="dxa"/>
          </w:tcPr>
          <w:p w14:paraId="1EBAD09A"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We understand the nature and extent of the Services required to be delivered as described in Requirements and Specifications at Appendix 1 to the RFT.</w:t>
            </w:r>
          </w:p>
        </w:tc>
      </w:tr>
      <w:tr w:rsidR="000F4130" w:rsidRPr="000D60C2" w14:paraId="4AC8DC23" w14:textId="77777777" w:rsidTr="009E611B">
        <w:trPr>
          <w:trHeight w:val="1186"/>
        </w:trPr>
        <w:tc>
          <w:tcPr>
            <w:tcW w:w="807" w:type="dxa"/>
          </w:tcPr>
          <w:p w14:paraId="0710EBCD" w14:textId="77777777" w:rsidR="000F4130" w:rsidRPr="000D60C2" w:rsidRDefault="000F4130" w:rsidP="009E611B">
            <w:pPr>
              <w:spacing w:after="120" w:line="276" w:lineRule="auto"/>
              <w:jc w:val="both"/>
              <w:rPr>
                <w:rFonts w:ascii="Calibri" w:hAnsi="Calibri" w:cs="Calibri"/>
                <w:color w:val="0000FF"/>
                <w:sz w:val="22"/>
                <w:szCs w:val="22"/>
              </w:rPr>
            </w:pPr>
            <w:r w:rsidRPr="000D60C2">
              <w:rPr>
                <w:rFonts w:ascii="Calibri" w:hAnsi="Calibri" w:cs="Calibri"/>
                <w:color w:val="0000FF"/>
                <w:sz w:val="22"/>
                <w:szCs w:val="22"/>
              </w:rPr>
              <w:t>2.</w:t>
            </w:r>
          </w:p>
        </w:tc>
        <w:tc>
          <w:tcPr>
            <w:tcW w:w="8264" w:type="dxa"/>
          </w:tcPr>
          <w:p w14:paraId="2F32CC00"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We accept all of the Terms and Conditions of the RFT, the Services Contract and the Confidentiality Agreement and agree if awarded a Services Contract to execute the Services Contract at Appendix 5 to the RFT and the Confidentiality Agreement at Appendix 6 to the RFT.</w:t>
            </w:r>
          </w:p>
        </w:tc>
      </w:tr>
      <w:tr w:rsidR="000F4130" w:rsidRPr="000D60C2" w14:paraId="151F8B41" w14:textId="77777777" w:rsidTr="009E611B">
        <w:tc>
          <w:tcPr>
            <w:tcW w:w="807" w:type="dxa"/>
          </w:tcPr>
          <w:p w14:paraId="16B21724" w14:textId="77777777" w:rsidR="000F4130" w:rsidRPr="000D60C2" w:rsidRDefault="000F4130" w:rsidP="009E611B">
            <w:pPr>
              <w:spacing w:after="120" w:line="276" w:lineRule="auto"/>
              <w:jc w:val="both"/>
              <w:rPr>
                <w:rFonts w:ascii="Calibri" w:hAnsi="Calibri" w:cs="Calibri"/>
                <w:color w:val="0000FF"/>
                <w:sz w:val="22"/>
                <w:szCs w:val="22"/>
              </w:rPr>
            </w:pPr>
            <w:r w:rsidRPr="000D60C2">
              <w:rPr>
                <w:rFonts w:ascii="Calibri" w:hAnsi="Calibri" w:cs="Calibri"/>
                <w:color w:val="0000FF"/>
                <w:sz w:val="22"/>
                <w:szCs w:val="22"/>
              </w:rPr>
              <w:t>3.</w:t>
            </w:r>
          </w:p>
        </w:tc>
        <w:tc>
          <w:tcPr>
            <w:tcW w:w="8264" w:type="dxa"/>
          </w:tcPr>
          <w:p w14:paraId="492E6D2F"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We accept all the Selection and Award Criteria as set out in Part 3 of the RFT.</w:t>
            </w:r>
          </w:p>
        </w:tc>
      </w:tr>
      <w:tr w:rsidR="000F4130" w:rsidRPr="000D60C2" w14:paraId="65174556" w14:textId="77777777" w:rsidTr="009E611B">
        <w:tc>
          <w:tcPr>
            <w:tcW w:w="807" w:type="dxa"/>
          </w:tcPr>
          <w:p w14:paraId="762DF4A8" w14:textId="77777777" w:rsidR="000F4130" w:rsidRPr="000D60C2" w:rsidRDefault="000F4130" w:rsidP="009E611B">
            <w:pPr>
              <w:spacing w:after="120" w:line="276" w:lineRule="auto"/>
              <w:jc w:val="both"/>
              <w:rPr>
                <w:rFonts w:ascii="Calibri" w:hAnsi="Calibri" w:cs="Calibri"/>
                <w:color w:val="0000FF"/>
                <w:sz w:val="22"/>
                <w:szCs w:val="22"/>
              </w:rPr>
            </w:pPr>
            <w:r w:rsidRPr="000D60C2">
              <w:rPr>
                <w:rFonts w:ascii="Calibri" w:hAnsi="Calibri" w:cs="Calibri"/>
                <w:color w:val="0000FF"/>
                <w:sz w:val="22"/>
                <w:szCs w:val="22"/>
              </w:rPr>
              <w:t>4.</w:t>
            </w:r>
          </w:p>
        </w:tc>
        <w:tc>
          <w:tcPr>
            <w:tcW w:w="8264" w:type="dxa"/>
          </w:tcPr>
          <w:p w14:paraId="5C0FCC23"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We agree to provide the Contracting Authority with the Services in accordance with the RFT and our Tender.</w:t>
            </w:r>
          </w:p>
        </w:tc>
      </w:tr>
      <w:tr w:rsidR="000F4130" w:rsidRPr="000D60C2" w14:paraId="4C805FCB" w14:textId="77777777" w:rsidTr="009E611B">
        <w:tc>
          <w:tcPr>
            <w:tcW w:w="807" w:type="dxa"/>
          </w:tcPr>
          <w:p w14:paraId="48CBE04A" w14:textId="77777777" w:rsidR="000F4130" w:rsidRPr="000D60C2" w:rsidRDefault="000F4130" w:rsidP="009E611B">
            <w:pPr>
              <w:spacing w:after="120" w:line="276" w:lineRule="auto"/>
              <w:jc w:val="both"/>
              <w:rPr>
                <w:rFonts w:ascii="Calibri" w:hAnsi="Calibri" w:cs="Calibri"/>
                <w:color w:val="0000FF"/>
                <w:sz w:val="22"/>
                <w:szCs w:val="22"/>
              </w:rPr>
            </w:pPr>
            <w:r w:rsidRPr="000D60C2">
              <w:rPr>
                <w:rFonts w:ascii="Calibri" w:hAnsi="Calibri" w:cs="Calibri"/>
                <w:color w:val="0000FF"/>
                <w:sz w:val="22"/>
                <w:szCs w:val="22"/>
              </w:rPr>
              <w:t>5.</w:t>
            </w:r>
          </w:p>
        </w:tc>
        <w:tc>
          <w:tcPr>
            <w:tcW w:w="8264" w:type="dxa"/>
          </w:tcPr>
          <w:p w14:paraId="50684DE0"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We agree that, if awarded any Services Contract, we shall, in the performance of such contract, comply with all applicable obligations in the field of environmental, social and labour law.</w:t>
            </w:r>
          </w:p>
        </w:tc>
      </w:tr>
      <w:tr w:rsidR="000F4130" w:rsidRPr="000D60C2" w14:paraId="0DB8ACB7" w14:textId="77777777" w:rsidTr="009E611B">
        <w:tc>
          <w:tcPr>
            <w:tcW w:w="807" w:type="dxa"/>
          </w:tcPr>
          <w:p w14:paraId="73E7CB48" w14:textId="77777777" w:rsidR="000F4130" w:rsidRPr="000D60C2" w:rsidRDefault="000F4130" w:rsidP="009E611B">
            <w:pPr>
              <w:spacing w:after="120" w:line="276" w:lineRule="auto"/>
              <w:jc w:val="both"/>
              <w:rPr>
                <w:rFonts w:ascii="Calibri" w:hAnsi="Calibri" w:cs="Calibri"/>
                <w:color w:val="0000FF"/>
                <w:sz w:val="22"/>
                <w:szCs w:val="22"/>
              </w:rPr>
            </w:pPr>
            <w:r w:rsidRPr="000D60C2">
              <w:rPr>
                <w:rFonts w:ascii="Calibri" w:hAnsi="Calibri" w:cs="Calibri"/>
                <w:color w:val="0000FF"/>
                <w:sz w:val="22"/>
                <w:szCs w:val="22"/>
              </w:rPr>
              <w:t>6.</w:t>
            </w:r>
          </w:p>
        </w:tc>
        <w:tc>
          <w:tcPr>
            <w:tcW w:w="8264" w:type="dxa"/>
          </w:tcPr>
          <w:p w14:paraId="1E6E6F83"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We confirm that we have complied with all requirements as set out at Part 2 of the RFT.</w:t>
            </w:r>
          </w:p>
        </w:tc>
      </w:tr>
      <w:tr w:rsidR="000F4130" w:rsidRPr="000D60C2" w14:paraId="7C943880" w14:textId="77777777" w:rsidTr="009E611B">
        <w:tc>
          <w:tcPr>
            <w:tcW w:w="807" w:type="dxa"/>
          </w:tcPr>
          <w:p w14:paraId="00C69DD5" w14:textId="77777777" w:rsidR="000F4130" w:rsidRPr="000D60C2" w:rsidRDefault="000F4130" w:rsidP="009E611B">
            <w:pPr>
              <w:spacing w:after="120" w:line="276" w:lineRule="auto"/>
              <w:jc w:val="both"/>
              <w:rPr>
                <w:rFonts w:ascii="Calibri" w:hAnsi="Calibri" w:cs="Calibri"/>
                <w:color w:val="000080"/>
                <w:sz w:val="22"/>
                <w:szCs w:val="22"/>
              </w:rPr>
            </w:pPr>
            <w:r w:rsidRPr="000D60C2">
              <w:rPr>
                <w:rFonts w:ascii="Calibri" w:hAnsi="Calibri" w:cs="Calibri"/>
                <w:color w:val="0000FF"/>
                <w:sz w:val="22"/>
                <w:szCs w:val="22"/>
              </w:rPr>
              <w:t>7.</w:t>
            </w:r>
          </w:p>
        </w:tc>
        <w:tc>
          <w:tcPr>
            <w:tcW w:w="8264" w:type="dxa"/>
          </w:tcPr>
          <w:p w14:paraId="5EA1B471"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 xml:space="preserve">We confirm that all prices quoted in our Tender will remain valid for the period of time commencing from the Tender Deadline, as specified at paragraph 2.10.3 of the RFT. </w:t>
            </w:r>
          </w:p>
        </w:tc>
      </w:tr>
      <w:tr w:rsidR="000F4130" w:rsidRPr="000D60C2" w14:paraId="1F5A14C1" w14:textId="77777777" w:rsidTr="009E611B">
        <w:tc>
          <w:tcPr>
            <w:tcW w:w="807" w:type="dxa"/>
          </w:tcPr>
          <w:p w14:paraId="5D488FEB" w14:textId="77777777" w:rsidR="000F4130" w:rsidRPr="000D60C2" w:rsidRDefault="000F4130" w:rsidP="009E611B">
            <w:pPr>
              <w:spacing w:after="120" w:line="276" w:lineRule="auto"/>
              <w:jc w:val="both"/>
              <w:rPr>
                <w:rFonts w:ascii="Calibri" w:hAnsi="Calibri" w:cs="Calibri"/>
                <w:color w:val="0000FF"/>
                <w:sz w:val="22"/>
                <w:szCs w:val="22"/>
              </w:rPr>
            </w:pPr>
            <w:r w:rsidRPr="000D60C2">
              <w:rPr>
                <w:rFonts w:ascii="Calibri" w:hAnsi="Calibri" w:cs="Calibri"/>
                <w:color w:val="0000FF"/>
                <w:sz w:val="22"/>
                <w:szCs w:val="22"/>
              </w:rPr>
              <w:t>8.</w:t>
            </w:r>
          </w:p>
        </w:tc>
        <w:tc>
          <w:tcPr>
            <w:tcW w:w="8264" w:type="dxa"/>
          </w:tcPr>
          <w:p w14:paraId="43C60928"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We shall, if awarded any Services Contract under the RFT, have in place on the Effective Date of the Services Contract all insurances (if any) as required by paragraph 2.21.1 of the RFT.</w:t>
            </w:r>
          </w:p>
        </w:tc>
      </w:tr>
      <w:tr w:rsidR="000F4130" w:rsidRPr="000D60C2" w14:paraId="07E6FF24" w14:textId="77777777" w:rsidTr="009E611B">
        <w:tc>
          <w:tcPr>
            <w:tcW w:w="807" w:type="dxa"/>
          </w:tcPr>
          <w:p w14:paraId="5DDB060E" w14:textId="77777777" w:rsidR="000F4130" w:rsidRPr="000D60C2" w:rsidRDefault="000F4130" w:rsidP="009E611B">
            <w:pPr>
              <w:spacing w:after="120" w:line="276" w:lineRule="auto"/>
              <w:jc w:val="both"/>
              <w:rPr>
                <w:rFonts w:ascii="Calibri" w:hAnsi="Calibri" w:cs="Calibri"/>
                <w:color w:val="0000FF"/>
                <w:sz w:val="22"/>
                <w:szCs w:val="22"/>
              </w:rPr>
            </w:pPr>
            <w:r w:rsidRPr="000D60C2">
              <w:rPr>
                <w:rFonts w:ascii="Calibri" w:hAnsi="Calibri" w:cs="Calibri"/>
                <w:color w:val="0000FF"/>
                <w:sz w:val="22"/>
                <w:szCs w:val="22"/>
              </w:rPr>
              <w:t>9.</w:t>
            </w:r>
          </w:p>
        </w:tc>
        <w:tc>
          <w:tcPr>
            <w:tcW w:w="8264" w:type="dxa"/>
          </w:tcPr>
          <w:p w14:paraId="36842E0A"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0F4130" w:rsidRPr="000D60C2" w14:paraId="1F85C4C3" w14:textId="77777777" w:rsidTr="009E611B">
        <w:tc>
          <w:tcPr>
            <w:tcW w:w="807" w:type="dxa"/>
          </w:tcPr>
          <w:p w14:paraId="43D6C2D2" w14:textId="77777777" w:rsidR="000F4130" w:rsidRPr="000D60C2" w:rsidRDefault="000F4130" w:rsidP="009E611B">
            <w:pPr>
              <w:spacing w:after="120" w:line="276" w:lineRule="auto"/>
              <w:jc w:val="both"/>
              <w:rPr>
                <w:rFonts w:ascii="Calibri" w:hAnsi="Calibri" w:cs="Calibri"/>
                <w:color w:val="0000FF"/>
                <w:sz w:val="22"/>
                <w:szCs w:val="22"/>
              </w:rPr>
            </w:pPr>
            <w:r w:rsidRPr="000D60C2">
              <w:rPr>
                <w:rFonts w:ascii="Calibri" w:hAnsi="Calibri" w:cs="Calibri"/>
                <w:color w:val="0000FF"/>
                <w:sz w:val="22"/>
                <w:szCs w:val="22"/>
              </w:rPr>
              <w:lastRenderedPageBreak/>
              <w:t>10.</w:t>
            </w:r>
          </w:p>
        </w:tc>
        <w:tc>
          <w:tcPr>
            <w:tcW w:w="8264" w:type="dxa"/>
          </w:tcPr>
          <w:p w14:paraId="20FCDBB7"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We do not come within the category of prohibited economic operators identified in Regulation (EU) No 833/2014 of 31 July 2014 (as amended by EU Regulation 2022/576 or any subsequent amendments to same).</w:t>
            </w:r>
          </w:p>
        </w:tc>
      </w:tr>
      <w:tr w:rsidR="000F4130" w:rsidRPr="000D60C2" w14:paraId="54273964" w14:textId="77777777" w:rsidTr="009E611B">
        <w:tc>
          <w:tcPr>
            <w:tcW w:w="807" w:type="dxa"/>
          </w:tcPr>
          <w:p w14:paraId="69DA390A" w14:textId="77777777" w:rsidR="000F4130" w:rsidRPr="000D60C2" w:rsidRDefault="000F4130" w:rsidP="009E611B">
            <w:pPr>
              <w:spacing w:after="120" w:line="276" w:lineRule="auto"/>
              <w:jc w:val="both"/>
              <w:rPr>
                <w:rFonts w:ascii="Calibri" w:hAnsi="Calibri" w:cs="Calibri"/>
                <w:color w:val="0000FF"/>
                <w:sz w:val="22"/>
                <w:szCs w:val="22"/>
              </w:rPr>
            </w:pPr>
            <w:r w:rsidRPr="000D60C2">
              <w:rPr>
                <w:rFonts w:ascii="Calibri" w:hAnsi="Calibri" w:cs="Calibri"/>
                <w:color w:val="0000FF"/>
                <w:sz w:val="22"/>
                <w:szCs w:val="22"/>
              </w:rPr>
              <w:t>11.</w:t>
            </w:r>
          </w:p>
        </w:tc>
        <w:tc>
          <w:tcPr>
            <w:tcW w:w="8264" w:type="dxa"/>
          </w:tcPr>
          <w:p w14:paraId="73CB2A6B"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 xml:space="preserve">The origin of goods connected to our Tender, if any, are not subject to the prohibitions set out in Regulation (EU) No 833/2014 (as amended by EU Regulation 2022/576 or any subsequent amendments to same).          </w:t>
            </w:r>
          </w:p>
        </w:tc>
      </w:tr>
      <w:tr w:rsidR="000F4130" w:rsidRPr="000D60C2" w14:paraId="562E0502" w14:textId="77777777" w:rsidTr="009E611B">
        <w:tc>
          <w:tcPr>
            <w:tcW w:w="807" w:type="dxa"/>
          </w:tcPr>
          <w:p w14:paraId="7FD1882B" w14:textId="77777777" w:rsidR="000F4130" w:rsidRPr="000D60C2" w:rsidRDefault="000F4130" w:rsidP="009E611B">
            <w:pPr>
              <w:spacing w:after="120" w:line="276" w:lineRule="auto"/>
              <w:jc w:val="both"/>
              <w:rPr>
                <w:rFonts w:ascii="Calibri" w:hAnsi="Calibri" w:cs="Calibri"/>
                <w:color w:val="0000FF"/>
                <w:sz w:val="22"/>
                <w:szCs w:val="22"/>
              </w:rPr>
            </w:pPr>
            <w:r w:rsidRPr="000D60C2">
              <w:rPr>
                <w:rFonts w:ascii="Calibri" w:hAnsi="Calibri" w:cs="Calibri"/>
                <w:color w:val="0000FF"/>
                <w:sz w:val="22"/>
                <w:szCs w:val="22"/>
              </w:rPr>
              <w:t>12.</w:t>
            </w:r>
          </w:p>
        </w:tc>
        <w:tc>
          <w:tcPr>
            <w:tcW w:w="8264" w:type="dxa"/>
          </w:tcPr>
          <w:p w14:paraId="2461C778" w14:textId="77777777" w:rsidR="000F4130" w:rsidRPr="000D60C2" w:rsidRDefault="000F4130" w:rsidP="009E611B">
            <w:pPr>
              <w:spacing w:after="120" w:line="276" w:lineRule="auto"/>
              <w:jc w:val="both"/>
              <w:rPr>
                <w:rFonts w:ascii="Calibri" w:hAnsi="Calibri" w:cs="Calibri"/>
                <w:sz w:val="22"/>
                <w:szCs w:val="22"/>
              </w:rPr>
            </w:pPr>
            <w:r w:rsidRPr="000D60C2">
              <w:rPr>
                <w:rFonts w:ascii="Calibri" w:hAnsi="Calibri" w:cs="Calibri"/>
                <w:sz w:val="22"/>
                <w:szCs w:val="22"/>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3E830354" w14:textId="77777777" w:rsidR="000F4130" w:rsidRPr="000D60C2" w:rsidRDefault="000F4130" w:rsidP="000F4130">
      <w:pPr>
        <w:jc w:val="both"/>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5528"/>
      </w:tblGrid>
      <w:tr w:rsidR="000F4130" w:rsidRPr="000D60C2" w14:paraId="3E758944" w14:textId="77777777" w:rsidTr="009E611B">
        <w:tc>
          <w:tcPr>
            <w:tcW w:w="1276" w:type="dxa"/>
            <w:vAlign w:val="center"/>
          </w:tcPr>
          <w:p w14:paraId="4323930B" w14:textId="77777777" w:rsidR="000F4130" w:rsidRPr="000D60C2" w:rsidRDefault="000F4130" w:rsidP="009E611B">
            <w:pPr>
              <w:spacing w:before="120" w:after="120"/>
              <w:jc w:val="both"/>
              <w:rPr>
                <w:rFonts w:ascii="Calibri" w:hAnsi="Calibri" w:cs="Calibri"/>
                <w:b/>
                <w:sz w:val="22"/>
                <w:szCs w:val="22"/>
              </w:rPr>
            </w:pPr>
            <w:r w:rsidRPr="000D60C2">
              <w:rPr>
                <w:rFonts w:ascii="Calibri" w:hAnsi="Calibri" w:cs="Calibri"/>
                <w:b/>
                <w:color w:val="333399"/>
                <w:sz w:val="22"/>
                <w:szCs w:val="22"/>
              </w:rPr>
              <w:t>Signed:</w:t>
            </w:r>
          </w:p>
        </w:tc>
        <w:tc>
          <w:tcPr>
            <w:tcW w:w="5528" w:type="dxa"/>
            <w:vAlign w:val="center"/>
          </w:tcPr>
          <w:p w14:paraId="46CCEB8E" w14:textId="77777777" w:rsidR="000F4130" w:rsidRPr="000D60C2" w:rsidRDefault="000F4130" w:rsidP="009E611B">
            <w:pPr>
              <w:pBdr>
                <w:bottom w:val="dotted" w:sz="4" w:space="1" w:color="auto"/>
              </w:pBdr>
              <w:spacing w:before="120" w:after="120"/>
              <w:jc w:val="both"/>
              <w:rPr>
                <w:rFonts w:ascii="Calibri" w:hAnsi="Calibri" w:cs="Calibri"/>
                <w:sz w:val="22"/>
                <w:szCs w:val="22"/>
              </w:rPr>
            </w:pPr>
          </w:p>
        </w:tc>
      </w:tr>
      <w:tr w:rsidR="000F4130" w:rsidRPr="000D60C2" w14:paraId="55D1DDA8" w14:textId="77777777" w:rsidTr="009E611B">
        <w:tc>
          <w:tcPr>
            <w:tcW w:w="1276" w:type="dxa"/>
            <w:vAlign w:val="center"/>
          </w:tcPr>
          <w:p w14:paraId="3E1FD802" w14:textId="77777777" w:rsidR="000F4130" w:rsidRPr="000D60C2" w:rsidRDefault="000F4130" w:rsidP="009E611B">
            <w:pPr>
              <w:spacing w:before="120" w:after="120"/>
              <w:jc w:val="both"/>
              <w:rPr>
                <w:rFonts w:ascii="Calibri" w:hAnsi="Calibri" w:cs="Calibri"/>
                <w:sz w:val="22"/>
                <w:szCs w:val="22"/>
              </w:rPr>
            </w:pPr>
          </w:p>
        </w:tc>
        <w:tc>
          <w:tcPr>
            <w:tcW w:w="5528" w:type="dxa"/>
            <w:vAlign w:val="center"/>
          </w:tcPr>
          <w:p w14:paraId="66AEAA8D" w14:textId="77777777" w:rsidR="000F4130" w:rsidRPr="000D60C2" w:rsidRDefault="000F4130" w:rsidP="009E611B">
            <w:pPr>
              <w:spacing w:before="120" w:after="120"/>
              <w:jc w:val="both"/>
              <w:rPr>
                <w:rFonts w:ascii="Calibri" w:hAnsi="Calibri" w:cs="Calibri"/>
                <w:bCs/>
                <w:sz w:val="22"/>
                <w:szCs w:val="22"/>
              </w:rPr>
            </w:pPr>
            <w:r w:rsidRPr="000D60C2">
              <w:rPr>
                <w:rFonts w:ascii="Calibri" w:hAnsi="Calibri" w:cs="Calibri"/>
                <w:bCs/>
                <w:color w:val="333399"/>
                <w:sz w:val="22"/>
                <w:szCs w:val="22"/>
              </w:rPr>
              <w:t>(Authorised Signatory)</w:t>
            </w:r>
          </w:p>
        </w:tc>
      </w:tr>
      <w:tr w:rsidR="000F4130" w:rsidRPr="000D60C2" w14:paraId="0DD6B51F" w14:textId="77777777" w:rsidTr="009E611B">
        <w:tc>
          <w:tcPr>
            <w:tcW w:w="1276" w:type="dxa"/>
            <w:vAlign w:val="center"/>
          </w:tcPr>
          <w:p w14:paraId="6F31483A" w14:textId="77777777" w:rsidR="000F4130" w:rsidRPr="000D60C2" w:rsidRDefault="000F4130" w:rsidP="009E611B">
            <w:pPr>
              <w:spacing w:before="120" w:after="120"/>
              <w:jc w:val="both"/>
              <w:rPr>
                <w:rFonts w:ascii="Calibri" w:hAnsi="Calibri" w:cs="Calibri"/>
                <w:sz w:val="22"/>
                <w:szCs w:val="22"/>
              </w:rPr>
            </w:pPr>
            <w:r w:rsidRPr="000D60C2">
              <w:rPr>
                <w:rFonts w:ascii="Calibri" w:hAnsi="Calibri" w:cs="Calibri"/>
                <w:b/>
                <w:color w:val="333399"/>
                <w:sz w:val="22"/>
                <w:szCs w:val="22"/>
              </w:rPr>
              <w:t>Print Name</w:t>
            </w:r>
          </w:p>
        </w:tc>
        <w:tc>
          <w:tcPr>
            <w:tcW w:w="5528" w:type="dxa"/>
            <w:vAlign w:val="center"/>
          </w:tcPr>
          <w:p w14:paraId="50ACBCE0" w14:textId="77777777" w:rsidR="000F4130" w:rsidRPr="000D60C2" w:rsidRDefault="000F4130" w:rsidP="009E611B">
            <w:pPr>
              <w:pBdr>
                <w:bottom w:val="dotted" w:sz="4" w:space="1" w:color="auto"/>
              </w:pBdr>
              <w:spacing w:before="120" w:after="120"/>
              <w:jc w:val="both"/>
              <w:rPr>
                <w:rFonts w:ascii="Calibri" w:hAnsi="Calibri" w:cs="Calibri"/>
                <w:sz w:val="22"/>
                <w:szCs w:val="22"/>
              </w:rPr>
            </w:pPr>
          </w:p>
        </w:tc>
      </w:tr>
      <w:tr w:rsidR="000F4130" w:rsidRPr="000D60C2" w14:paraId="147E0200" w14:textId="77777777" w:rsidTr="009E611B">
        <w:tc>
          <w:tcPr>
            <w:tcW w:w="1276" w:type="dxa"/>
            <w:vAlign w:val="center"/>
          </w:tcPr>
          <w:p w14:paraId="00EF0E47" w14:textId="77777777" w:rsidR="000F4130" w:rsidRPr="000D60C2" w:rsidRDefault="000F4130" w:rsidP="009E611B">
            <w:pPr>
              <w:spacing w:before="120" w:after="120"/>
              <w:jc w:val="both"/>
              <w:rPr>
                <w:rFonts w:ascii="Calibri" w:hAnsi="Calibri" w:cs="Calibri"/>
                <w:sz w:val="22"/>
                <w:szCs w:val="22"/>
              </w:rPr>
            </w:pPr>
            <w:r w:rsidRPr="000D60C2">
              <w:rPr>
                <w:rFonts w:ascii="Calibri" w:hAnsi="Calibri" w:cs="Calibri"/>
                <w:b/>
                <w:color w:val="333399"/>
                <w:sz w:val="22"/>
                <w:szCs w:val="22"/>
              </w:rPr>
              <w:t>Company</w:t>
            </w:r>
          </w:p>
        </w:tc>
        <w:tc>
          <w:tcPr>
            <w:tcW w:w="5528" w:type="dxa"/>
            <w:vAlign w:val="center"/>
          </w:tcPr>
          <w:p w14:paraId="6E036D1E" w14:textId="77777777" w:rsidR="000F4130" w:rsidRPr="000D60C2" w:rsidRDefault="000F4130" w:rsidP="009E611B">
            <w:pPr>
              <w:pBdr>
                <w:bottom w:val="dotted" w:sz="4" w:space="1" w:color="auto"/>
              </w:pBdr>
              <w:spacing w:before="120" w:after="120"/>
              <w:jc w:val="both"/>
              <w:rPr>
                <w:rFonts w:ascii="Calibri" w:hAnsi="Calibri" w:cs="Calibri"/>
                <w:sz w:val="22"/>
                <w:szCs w:val="22"/>
              </w:rPr>
            </w:pPr>
          </w:p>
        </w:tc>
      </w:tr>
      <w:tr w:rsidR="000F4130" w:rsidRPr="000D60C2" w14:paraId="5E514B74" w14:textId="77777777" w:rsidTr="009E611B">
        <w:tc>
          <w:tcPr>
            <w:tcW w:w="1276" w:type="dxa"/>
            <w:vAlign w:val="center"/>
          </w:tcPr>
          <w:p w14:paraId="411F80CF" w14:textId="77777777" w:rsidR="000F4130" w:rsidRPr="000D60C2" w:rsidRDefault="000F4130" w:rsidP="009E611B">
            <w:pPr>
              <w:spacing w:before="120" w:after="120"/>
              <w:jc w:val="both"/>
              <w:rPr>
                <w:rFonts w:ascii="Calibri" w:hAnsi="Calibri" w:cs="Calibri"/>
                <w:sz w:val="22"/>
                <w:szCs w:val="22"/>
              </w:rPr>
            </w:pPr>
            <w:r w:rsidRPr="000D60C2">
              <w:rPr>
                <w:rFonts w:ascii="Calibri" w:hAnsi="Calibri" w:cs="Calibri"/>
                <w:b/>
                <w:color w:val="333399"/>
                <w:sz w:val="22"/>
                <w:szCs w:val="22"/>
              </w:rPr>
              <w:t>Address</w:t>
            </w:r>
          </w:p>
        </w:tc>
        <w:tc>
          <w:tcPr>
            <w:tcW w:w="5528" w:type="dxa"/>
            <w:vAlign w:val="center"/>
          </w:tcPr>
          <w:p w14:paraId="709D51A0" w14:textId="77777777" w:rsidR="000F4130" w:rsidRPr="000D60C2" w:rsidRDefault="000F4130" w:rsidP="009E611B">
            <w:pPr>
              <w:pBdr>
                <w:bottom w:val="dotted" w:sz="4" w:space="1" w:color="auto"/>
              </w:pBdr>
              <w:spacing w:before="120" w:after="120"/>
              <w:jc w:val="both"/>
              <w:rPr>
                <w:rFonts w:ascii="Calibri" w:hAnsi="Calibri" w:cs="Calibri"/>
                <w:sz w:val="22"/>
                <w:szCs w:val="22"/>
              </w:rPr>
            </w:pPr>
          </w:p>
        </w:tc>
      </w:tr>
      <w:tr w:rsidR="000F4130" w:rsidRPr="000D60C2" w14:paraId="041BBEB5" w14:textId="77777777" w:rsidTr="009E611B">
        <w:tc>
          <w:tcPr>
            <w:tcW w:w="1276" w:type="dxa"/>
            <w:vAlign w:val="center"/>
          </w:tcPr>
          <w:p w14:paraId="6FC8835E" w14:textId="77777777" w:rsidR="000F4130" w:rsidRPr="000D60C2" w:rsidRDefault="000F4130" w:rsidP="009E611B">
            <w:pPr>
              <w:spacing w:before="120"/>
              <w:jc w:val="both"/>
              <w:rPr>
                <w:rFonts w:ascii="Calibri" w:hAnsi="Calibri" w:cs="Calibri"/>
                <w:sz w:val="22"/>
                <w:szCs w:val="22"/>
              </w:rPr>
            </w:pPr>
          </w:p>
        </w:tc>
        <w:tc>
          <w:tcPr>
            <w:tcW w:w="5528" w:type="dxa"/>
            <w:vAlign w:val="center"/>
          </w:tcPr>
          <w:p w14:paraId="7A64B25E" w14:textId="77777777" w:rsidR="000F4130" w:rsidRPr="000D60C2" w:rsidRDefault="000F4130" w:rsidP="009E611B">
            <w:pPr>
              <w:pBdr>
                <w:bottom w:val="dotted" w:sz="4" w:space="1" w:color="auto"/>
              </w:pBdr>
              <w:spacing w:before="120"/>
              <w:jc w:val="both"/>
              <w:rPr>
                <w:rFonts w:ascii="Calibri" w:hAnsi="Calibri" w:cs="Calibri"/>
                <w:sz w:val="22"/>
                <w:szCs w:val="22"/>
              </w:rPr>
            </w:pPr>
          </w:p>
        </w:tc>
      </w:tr>
      <w:tr w:rsidR="000F4130" w:rsidRPr="000D60C2" w14:paraId="00E3D2CB" w14:textId="77777777" w:rsidTr="009E611B">
        <w:tc>
          <w:tcPr>
            <w:tcW w:w="1276" w:type="dxa"/>
            <w:vAlign w:val="center"/>
          </w:tcPr>
          <w:p w14:paraId="376FD14A" w14:textId="77777777" w:rsidR="000F4130" w:rsidRPr="000D60C2" w:rsidRDefault="000F4130" w:rsidP="009E611B">
            <w:pPr>
              <w:spacing w:before="120"/>
              <w:jc w:val="both"/>
              <w:rPr>
                <w:rFonts w:ascii="Calibri" w:hAnsi="Calibri" w:cs="Calibri"/>
                <w:sz w:val="22"/>
                <w:szCs w:val="22"/>
              </w:rPr>
            </w:pPr>
            <w:r w:rsidRPr="000D60C2">
              <w:rPr>
                <w:rFonts w:ascii="Calibri" w:hAnsi="Calibri" w:cs="Calibri"/>
                <w:b/>
                <w:color w:val="333399"/>
                <w:sz w:val="22"/>
                <w:szCs w:val="22"/>
              </w:rPr>
              <w:t>Date</w:t>
            </w:r>
          </w:p>
        </w:tc>
        <w:tc>
          <w:tcPr>
            <w:tcW w:w="5528" w:type="dxa"/>
            <w:vAlign w:val="center"/>
          </w:tcPr>
          <w:p w14:paraId="57BCCBD0" w14:textId="77777777" w:rsidR="000F4130" w:rsidRPr="000D60C2" w:rsidRDefault="000F4130" w:rsidP="009E611B">
            <w:pPr>
              <w:pBdr>
                <w:bottom w:val="dotted" w:sz="4" w:space="1" w:color="auto"/>
              </w:pBdr>
              <w:spacing w:before="120"/>
              <w:jc w:val="both"/>
              <w:rPr>
                <w:rFonts w:ascii="Calibri" w:hAnsi="Calibri" w:cs="Calibri"/>
                <w:sz w:val="22"/>
                <w:szCs w:val="22"/>
              </w:rPr>
            </w:pPr>
          </w:p>
        </w:tc>
      </w:tr>
    </w:tbl>
    <w:p w14:paraId="14E8352C" w14:textId="77777777" w:rsidR="00642E4F" w:rsidRDefault="00642E4F"/>
    <w:sectPr w:rsidR="00642E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130"/>
    <w:rsid w:val="000F4130"/>
    <w:rsid w:val="0025361D"/>
    <w:rsid w:val="00382456"/>
    <w:rsid w:val="004E75DA"/>
    <w:rsid w:val="005333AF"/>
    <w:rsid w:val="005448C7"/>
    <w:rsid w:val="005D2192"/>
    <w:rsid w:val="00641F41"/>
    <w:rsid w:val="00642E4F"/>
    <w:rsid w:val="006615AF"/>
    <w:rsid w:val="006D4E35"/>
    <w:rsid w:val="00785DF5"/>
    <w:rsid w:val="00AC2750"/>
    <w:rsid w:val="00C854ED"/>
    <w:rsid w:val="00CD203C"/>
    <w:rsid w:val="00CF46B5"/>
    <w:rsid w:val="00E92BCC"/>
    <w:rsid w:val="00FC6AB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FF12E"/>
  <w15:chartTrackingRefBased/>
  <w15:docId w15:val="{7430AE1B-9563-CD4B-A3E8-64A7C40A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E"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130"/>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qFormat/>
    <w:rsid w:val="000F4130"/>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F4130"/>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F4130"/>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F4130"/>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0F4130"/>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0F4130"/>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0F4130"/>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0F4130"/>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0F4130"/>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41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1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1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1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1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1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1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1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130"/>
    <w:rPr>
      <w:rFonts w:eastAsiaTheme="majorEastAsia" w:cstheme="majorBidi"/>
      <w:color w:val="272727" w:themeColor="text1" w:themeTint="D8"/>
    </w:rPr>
  </w:style>
  <w:style w:type="paragraph" w:styleId="Title">
    <w:name w:val="Title"/>
    <w:basedOn w:val="Normal"/>
    <w:next w:val="Normal"/>
    <w:link w:val="TitleChar"/>
    <w:uiPriority w:val="10"/>
    <w:qFormat/>
    <w:rsid w:val="000F413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F41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130"/>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F41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130"/>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0F4130"/>
    <w:rPr>
      <w:i/>
      <w:iCs/>
      <w:color w:val="404040" w:themeColor="text1" w:themeTint="BF"/>
    </w:rPr>
  </w:style>
  <w:style w:type="paragraph" w:styleId="ListParagraph">
    <w:name w:val="List Paragraph"/>
    <w:basedOn w:val="Normal"/>
    <w:uiPriority w:val="34"/>
    <w:qFormat/>
    <w:rsid w:val="000F4130"/>
    <w:pPr>
      <w:ind w:left="720"/>
      <w:contextualSpacing/>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0F4130"/>
    <w:rPr>
      <w:i/>
      <w:iCs/>
      <w:color w:val="0F4761" w:themeColor="accent1" w:themeShade="BF"/>
    </w:rPr>
  </w:style>
  <w:style w:type="paragraph" w:styleId="IntenseQuote">
    <w:name w:val="Intense Quote"/>
    <w:basedOn w:val="Normal"/>
    <w:next w:val="Normal"/>
    <w:link w:val="IntenseQuoteChar"/>
    <w:uiPriority w:val="30"/>
    <w:qFormat/>
    <w:rsid w:val="000F4130"/>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0F4130"/>
    <w:rPr>
      <w:i/>
      <w:iCs/>
      <w:color w:val="0F4761" w:themeColor="accent1" w:themeShade="BF"/>
    </w:rPr>
  </w:style>
  <w:style w:type="character" w:styleId="IntenseReference">
    <w:name w:val="Intense Reference"/>
    <w:basedOn w:val="DefaultParagraphFont"/>
    <w:uiPriority w:val="32"/>
    <w:qFormat/>
    <w:rsid w:val="000F4130"/>
    <w:rPr>
      <w:b/>
      <w:bCs/>
      <w:smallCaps/>
      <w:color w:val="0F4761" w:themeColor="accent1" w:themeShade="BF"/>
      <w:spacing w:val="5"/>
    </w:rPr>
  </w:style>
  <w:style w:type="table" w:styleId="TableGrid">
    <w:name w:val="Table Grid"/>
    <w:basedOn w:val="TableNormal"/>
    <w:uiPriority w:val="39"/>
    <w:rsid w:val="000F4130"/>
    <w:rPr>
      <w:rFonts w:ascii="Times New Roman" w:eastAsia="Times New Roman" w:hAnsi="Times New Roman" w:cs="Times New Roman"/>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0F4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C5D11514387C74B895F11DAB82017F6"/>
        <w:category>
          <w:name w:val="General"/>
          <w:gallery w:val="placeholder"/>
        </w:category>
        <w:types>
          <w:type w:val="bbPlcHdr"/>
        </w:types>
        <w:behaviors>
          <w:behavior w:val="content"/>
        </w:behaviors>
        <w:guid w:val="{EC652C94-A6D4-1249-BB34-1A76E100F6FA}"/>
      </w:docPartPr>
      <w:docPartBody>
        <w:p w:rsidR="000621E5" w:rsidRDefault="002F0086" w:rsidP="002F0086">
          <w:pPr>
            <w:pStyle w:val="4C5D11514387C74B895F11DAB82017F6"/>
          </w:pPr>
          <w:r w:rsidRPr="00383C79">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086"/>
    <w:rsid w:val="000621E5"/>
    <w:rsid w:val="002139DA"/>
    <w:rsid w:val="0025361D"/>
    <w:rsid w:val="002A2501"/>
    <w:rsid w:val="002F0086"/>
    <w:rsid w:val="002F4DA2"/>
    <w:rsid w:val="00382456"/>
    <w:rsid w:val="005159EE"/>
    <w:rsid w:val="005333AF"/>
    <w:rsid w:val="00CD203C"/>
    <w:rsid w:val="00E92BCC"/>
    <w:rsid w:val="00F70C1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IE" w:eastAsia="en-GB"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F0086"/>
  </w:style>
  <w:style w:type="paragraph" w:customStyle="1" w:styleId="4C5D11514387C74B895F11DAB82017F6">
    <w:name w:val="4C5D11514387C74B895F11DAB82017F6"/>
    <w:rsid w:val="002F00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The Adelaide &amp; Meath Hospital, Dublin Incorporating The National Children's Hospital (Tallaght University Hospital)</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Bresnan</dc:creator>
  <cp:keywords/>
  <dc:description/>
  <cp:lastModifiedBy>Lasra Long</cp:lastModifiedBy>
  <cp:revision>5</cp:revision>
  <dcterms:created xsi:type="dcterms:W3CDTF">2024-09-25T07:35:00Z</dcterms:created>
  <dcterms:modified xsi:type="dcterms:W3CDTF">2026-07-01T12:53:00Z</dcterms:modified>
</cp:coreProperties>
</file>